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1-samuel-25"/>
    <w:p>
      <w:pPr>
        <w:pStyle w:val="Heading1"/>
      </w:pPr>
      <w:r>
        <w:t xml:space="preserve">Homiletics Analysis: 1 Samuel 25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Samuel 25 narrates a striking episode between David, the wealthy Calebite Nabal, and Nabal’s discerning wife Abigail. David and his men have been protecting Nabal’s shepherds and flocks in the wilderness of Maon during a period when David is a fugitive from Saul. At shearing time — a season of festivity and customary generosity — David sends ten messengers to request provisions from Nabal in exchange for the protection already rendered. Nabal responds with contempt, dismissing David as a runaway servant of no account. David erupts in fury and marshals four hundred men to execute every male in Nabal’s household. Abigail, warned by a servant, acts decisively: she assembles an extravagant provision, rides out to intercept David, prostrates herself before him, and delivers a remarkable speech that simultaneously absorbs blame, acknowledges David’s calling, and appeals to his future conscience as king. David’s anger is disarmed; he accepts the provision and blesses Abigail for her intervention. When Abigail returns and tells Nabal what she has done — and what was nearly done to him — Nabal’s heart</w:t>
      </w:r>
      <w:r>
        <w:t xml:space="preserve"> </w:t>
      </w:r>
      <w:r>
        <w:t xml:space="preserve">“dies within him”</w:t>
      </w:r>
      <w:r>
        <w:t xml:space="preserve"> </w:t>
      </w:r>
      <w:r>
        <w:t xml:space="preserve">and he is struck dead by God ten days later. David then takes Abigail as his wife.</w:t>
      </w:r>
    </w:p>
    <w:p>
      <w:pPr>
        <w:pStyle w:val="BodyText"/>
      </w:pPr>
      <w:r>
        <w:t xml:space="preserve">The chapter is structured as a tightly crafted contrast narrative: two responses to David’s legitimate request, with David himself positioned at the hinge — drawn toward Nabal’s fate (vengeance that would have disqualified his kingship) and turned toward Abigail’s wisdom (restraint that preserves his integrity before God). The name play is explicit and authorial: Nabal means</w:t>
      </w:r>
      <w:r>
        <w:t xml:space="preserve"> </w:t>
      </w:r>
      <w:r>
        <w:t xml:space="preserve">“fool,”</w:t>
      </w:r>
      <w:r>
        <w:t xml:space="preserve"> </w:t>
      </w:r>
      <w:r>
        <w:t xml:space="preserve">and the chapter openly interprets him by his name. Abigail’s speech (vv. 26–31) is one of the most theologically dense pieces of direct address in the entire Davidic narrative.</w:t>
      </w:r>
    </w:p>
    <w:p>
      <w:pPr>
        <w:pStyle w:val="BodyText"/>
      </w:pPr>
      <w:r>
        <w:rPr>
          <w:b/>
          <w:bCs/>
        </w:rPr>
        <w:t xml:space="preserve">This Text — Intent:</w:t>
      </w:r>
    </w:p>
    <w:p>
      <w:pPr>
        <w:pStyle w:val="BodyText"/>
      </w:pPr>
      <w:r>
        <w:t xml:space="preserve">God is seeking to accomplish at least two things simultaneously through this chapter. First, He is demonstrating that the restraint of vengeance is not weakness but the mark of a man whose cause God Himself has undertaken — David does not need to avenge himself because the LORD avenges for him. Second, He is portraying wisdom as active, courageous, and saving: Abigail does not merely advise from a safe distance; she throws herself into the path of destruction and speaks truth to power. The intended effect on the reader is a radical reorientation of the impulse to</w:t>
      </w:r>
      <w:r>
        <w:t xml:space="preserve"> </w:t>
      </w:r>
      <w:r>
        <w:t xml:space="preserve">“take matters into one’s own hands”</w:t>
      </w:r>
      <w:r>
        <w:t xml:space="preserve"> </w:t>
      </w:r>
      <w:r>
        <w:t xml:space="preserve">— a reorientation grounded not in passivity but in confidence that God is already at work. The reader is meant to see that waiting on the LORD in the face of injustice is itself a form of bold faith, and that the fool who scorns grace will be destroyed by the very hand that sought to vindicate him.</w:t>
      </w:r>
    </w:p>
    <w:p>
      <w:r>
        <w:pict>
          <v:rect style="width:0;height:1.5pt" o:hralign="center" o:hrstd="t" o:hr="t"/>
        </w:pict>
      </w:r>
    </w:p>
    <w:p>
      <w:pPr>
        <w:pStyle w:val="FirstParagraph"/>
      </w:pPr>
      <w:r>
        <w:rPr>
          <w:b/>
          <w:bCs/>
        </w:rPr>
        <w:t xml:space="preserve">Subject Sentence:</w:t>
      </w:r>
      <w:r>
        <w:t xml:space="preserve"> </w:t>
      </w:r>
      <w:r>
        <w:t xml:space="preserve">God restrains David from self-destructive vengeance through Abigail’s wisdom, vindicating David Himself.</w:t>
      </w:r>
    </w:p>
    <w:p>
      <w:r>
        <w:pict>
          <v:rect style="width:0;height:1.5pt" o:hralign="center" o:hrstd="t" o:hr="t"/>
        </w:pict>
      </w:r>
    </w:p>
    <w:p>
      <w:pPr>
        <w:pStyle w:val="FirstParagraph"/>
      </w:pPr>
      <w:r>
        <w:rPr>
          <w:b/>
          <w:bCs/>
        </w:rPr>
        <w:t xml:space="preserve">Primary Claim:</w:t>
      </w:r>
      <w:r>
        <w:t xml:space="preserve"> </w:t>
      </w:r>
      <w:r>
        <w:t xml:space="preserve">God is calling His people to release vengeance to Him — not as passive resignation but as the active confidence of those who know their cause is already in His hands; when we seize vengeance for ourselves, we become Nabal, not David.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Abigail as Type or Exemplar</w:t>
      </w:r>
      <w:r>
        <w:t xml:space="preserve">: One significant interpretive question concerns the function of Abigail in the narrative. Some traditions — particularly those inclined toward typological or allegorical readings — treat Abigail primarily as a figure pointing to Christ: she intercepts judgment, absorbs blame, and mediates between an offended party (David/God) and a guilty one (Nabal/humanity). While this typological instinct is not without canonical warrant, it overreaches here. The text does not frame Abigail typologically; it frames her as a woman of discernment (</w:t>
      </w:r>
      <w:r>
        <w:rPr>
          <w:i/>
          <w:iCs/>
        </w:rPr>
        <w:t xml:space="preserve">tov sekel</w:t>
      </w:r>
      <w:r>
        <w:t xml:space="preserve">, v. 3) acting wisely in a specific historical crisis. The Reformed reading acknowledges the redemptive-historical resonance without collapsing the historical-narrative force: Abigail is first an exemplar of wisdom and courage, and her actions illuminate the gospel pattern without being fully absorbed into it.</w:t>
      </w:r>
    </w:p>
    <w:p>
      <w:pPr>
        <w:pStyle w:val="BodyText"/>
      </w:pPr>
      <w:r>
        <w:rPr>
          <w:b/>
          <w:bCs/>
        </w:rPr>
        <w:t xml:space="preserve">David’s Anger as Sin or Righteousness</w:t>
      </w:r>
      <w:r>
        <w:t xml:space="preserve">: Some interpreters, particularly in traditions emphasizing human moral agency (Wesleyan, Baptist), read David’s proposed vengeance as straightforwardly sinful — a failure of sanctification he must be corrected from. This partially holds. But the text does not frame David’s anger as irrational or unjust; Nabal’s contempt was genuine and his refusal of hospitality was a serious cultural and moral offense. The Reformed reading qualifies: David’s anger was understandable and perhaps even righteous in origin, but his vow to leave none alive — including the male servants who had done nothing wrong — was a disproportionate, self-appointed execution of judgment that would have compromised his integrity before God and before Israel. The issue is not that he was angry but that he moved to execute judgment that was not his to execute. Abigail’s speech (especially vv. 30–31) makes this explicit: the problem is the bloodguilt it would leave on his hands as future king.</w:t>
      </w:r>
    </w:p>
    <w:p>
      <w:pPr>
        <w:pStyle w:val="BodyText"/>
      </w:pPr>
      <w:r>
        <w:rPr>
          <w:b/>
          <w:bCs/>
        </w:rPr>
        <w:t xml:space="preserve">Providence and Divine Judgment</w:t>
      </w:r>
      <w:r>
        <w:t xml:space="preserve">: The death of Nabal (vv. 37–38) raises questions about divine agency that some traditions handle cautiously. Charismatic/Pentecostal readings occasionally emphasize the</w:t>
      </w:r>
      <w:r>
        <w:t xml:space="preserve"> </w:t>
      </w:r>
      <w:r>
        <w:t xml:space="preserve">“spiritual warfare”</w:t>
      </w:r>
      <w:r>
        <w:t xml:space="preserve"> </w:t>
      </w:r>
      <w:r>
        <w:t xml:space="preserve">dimension — Nabal was struck by a demonic force loosed by his own sin. Dispensational readings may focus on the typological national dimension (Nabal as representative of those who reject the anointed king). The Reformed reading is more direct: the text states plainly that</w:t>
      </w:r>
      <w:r>
        <w:t xml:space="preserve"> </w:t>
      </w:r>
      <w:r>
        <w:t xml:space="preserve">“the LORD struck Nabal and he died”</w:t>
      </w:r>
      <w:r>
        <w:t xml:space="preserve"> </w:t>
      </w:r>
      <w:r>
        <w:t xml:space="preserve">(v. 38). God executed the vengeance He had reserved to Himself (cf. v. 26, where Abigail says the LORD has already withheld David from bloodguilt and will turn the evil on Nabal’s head). This is not incidental; it is the structural proof that the Primary Claim is grounded in reality, not merely in pious aspiration.</w:t>
      </w:r>
    </w:p>
    <w:p>
      <w:pPr>
        <w:pStyle w:val="BodyText"/>
      </w:pPr>
      <w:r>
        <w:rPr>
          <w:b/>
          <w:bCs/>
        </w:rPr>
        <w:t xml:space="preserve">Abigail’s Speech and Prophetic Authority</w:t>
      </w:r>
      <w:r>
        <w:t xml:space="preserve">: Abigail’s address to David in vv. 26–31 reads almost as prophetic speech — she declares what the LORD has done and will do concerning David’s enemies, invokes the LORD’s name repeatedly, and anticipates David’s destiny as ruler over Israel. Some interpreters are uncomfortable with the degree of theological authority the text places in the mouth of a woman in this period. The Reformed reading takes the text as it stands: the author presents Abigail’s speech as true, authoritative, and decisive. Her discernment is vindicated by the narrative outcome. The text’s point is not primarily about gender authority but about wisdom — and about the form wisdom takes when it prevents violence by speaking gospel truth into an enraged man’s heart.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Romans 12:17–21</w:t>
      </w:r>
      <w:r>
        <w:t xml:space="preserve"> </w:t>
      </w:r>
      <w:r>
        <w:t xml:space="preserve">—</w:t>
      </w:r>
      <w:r>
        <w:t xml:space="preserve"> </w:t>
      </w:r>
      <w:r>
        <w:t xml:space="preserve">“Vengeance is mine, I will repay, says the Lord”</w:t>
      </w:r>
      <w:r>
        <w:t xml:space="preserve"> </w:t>
      </w:r>
      <w:r>
        <w:t xml:space="preserve">is the New Testament formulation of exactly what Abigail embodies and what Nabal forfeits; it grounds the Primary Claim in apostolic warrant and shows this is not an Old Testament principle only but a permanent feature of life under God’s sovereignty.</w:t>
      </w:r>
    </w:p>
    <w:p>
      <w:pPr>
        <w:numPr>
          <w:ilvl w:val="0"/>
          <w:numId w:val="1001"/>
        </w:numPr>
      </w:pPr>
      <w:r>
        <w:rPr>
          <w:b/>
          <w:bCs/>
        </w:rPr>
        <w:t xml:space="preserve">Proverbs 14:17; 16:32</w:t>
      </w:r>
      <w:r>
        <w:t xml:space="preserve"> </w:t>
      </w:r>
      <w:r>
        <w:t xml:space="preserve">— The wisdom literature’s treatment of anger and self-restraint as marks of the truly strong man runs directly parallel to David’s situation;</w:t>
      </w:r>
      <w:r>
        <w:t xml:space="preserve"> </w:t>
      </w:r>
      <w:r>
        <w:t xml:space="preserve">“whoever is slow to anger is better than the mighty”</w:t>
      </w:r>
      <w:r>
        <w:t xml:space="preserve"> </w:t>
      </w:r>
      <w:r>
        <w:t xml:space="preserve">(16:32) is the Proverbs gloss on what 1 Samuel 25 narratively demonstrates.</w:t>
      </w:r>
    </w:p>
    <w:p>
      <w:pPr>
        <w:numPr>
          <w:ilvl w:val="0"/>
          <w:numId w:val="1001"/>
        </w:numPr>
      </w:pPr>
      <w:r>
        <w:rPr>
          <w:b/>
          <w:bCs/>
        </w:rPr>
        <w:t xml:space="preserve">Genesis 50:19–21</w:t>
      </w:r>
      <w:r>
        <w:t xml:space="preserve"> </w:t>
      </w:r>
      <w:r>
        <w:t xml:space="preserve">— Joseph’s refusal to avenge himself on his brothers —</w:t>
      </w:r>
      <w:r>
        <w:t xml:space="preserve"> </w:t>
      </w:r>
      <w:r>
        <w:t xml:space="preserve">“Am I in the place of God?”</w:t>
      </w:r>
      <w:r>
        <w:t xml:space="preserve"> </w:t>
      </w:r>
      <w:r>
        <w:t xml:space="preserve">— provides the canonical antecedent for David’s Abigail-shaped restraint; the pattern of God’s people releasing vengeance because God has already been at work is established here before the monarchy.</w:t>
      </w:r>
    </w:p>
    <w:p>
      <w:pPr>
        <w:numPr>
          <w:ilvl w:val="0"/>
          <w:numId w:val="1001"/>
        </w:numPr>
      </w:pPr>
      <w:r>
        <w:rPr>
          <w:b/>
          <w:bCs/>
        </w:rPr>
        <w:t xml:space="preserve">Psalm 37:1–9</w:t>
      </w:r>
      <w:r>
        <w:t xml:space="preserve"> </w:t>
      </w:r>
      <w:r>
        <w:t xml:space="preserve">(Davidic psalm) — David’s own later reflection —</w:t>
      </w:r>
      <w:r>
        <w:t xml:space="preserve"> </w:t>
      </w:r>
      <w:r>
        <w:t xml:space="preserve">“Fret not yourself; refrain from anger; it tends only to evil… Commit your way to the LORD; trust in him, and he will act”</w:t>
      </w:r>
      <w:r>
        <w:t xml:space="preserve"> </w:t>
      </w:r>
      <w:r>
        <w:t xml:space="preserve">— may well be shaped in part by the Nabal episode; the Psalm provides the theology behind the narrative.</w:t>
      </w:r>
    </w:p>
    <w:p>
      <w:pPr>
        <w:numPr>
          <w:ilvl w:val="0"/>
          <w:numId w:val="1001"/>
        </w:numPr>
      </w:pPr>
      <w:r>
        <w:rPr>
          <w:b/>
          <w:bCs/>
        </w:rPr>
        <w:t xml:space="preserve">Luke 22:49–51 / Matthew 26:52</w:t>
      </w:r>
      <w:r>
        <w:t xml:space="preserve"> </w:t>
      </w:r>
      <w:r>
        <w:t xml:space="preserve">— Christ’s rebuke of Peter’s sword at Gethsemane (</w:t>
      </w:r>
      <w:r>
        <w:t xml:space="preserve">“those who live by the sword die by the sword”</w:t>
      </w:r>
      <w:r>
        <w:t xml:space="preserve">) is the eschatological climax of the same pattern: the truly anointed one does not seize self-defensive vengeance but entrusts Himself to the one who judges justly (cf. 1 Peter 2:23).</w:t>
      </w:r>
    </w:p>
    <w:p>
      <w:r>
        <w:pict>
          <v:rect style="width:0;height:1.5pt" o:hralign="center" o:hrstd="t" o:hr="t"/>
        </w:pict>
      </w:r>
    </w:p>
    <w:p>
      <w:pPr>
        <w:pStyle w:val="FirstParagraph"/>
      </w:pPr>
      <w:r>
        <w:rPr>
          <w:b/>
          <w:bCs/>
        </w:rPr>
        <w:t xml:space="preserve">Aim:</w:t>
      </w:r>
      <w:r>
        <w:t xml:space="preserve"> </w:t>
      </w:r>
      <w:r>
        <w:t xml:space="preserve">To demonstrate from the narrative architecture of 1 Samuel 25 that releasing vengeance to God is the mark of those who genuinely believe His sovereignty — and that seizing it yourself is always, beneath the surface, a failure of that belief.</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Samuel dies; Israel mourns; David moves to the wilderness of Maon</w:t>
            </w:r>
          </w:p>
        </w:tc>
        <w:tc>
          <w:tcPr/>
          <w:p>
            <w:pPr>
              <w:pStyle w:val="Compact"/>
            </w:pPr>
            <w:r>
              <w:t xml:space="preserve">Brief narrative marker; Samuel’s death closes one era; David’s wilderness context is maintained</w:t>
            </w:r>
          </w:p>
        </w:tc>
      </w:tr>
      <w:tr>
        <w:tc>
          <w:tcPr/>
          <w:p>
            <w:pPr>
              <w:pStyle w:val="Compact"/>
            </w:pPr>
            <w:r>
              <w:t xml:space="preserve">2–3</w:t>
            </w:r>
          </w:p>
        </w:tc>
        <w:tc>
          <w:tcPr/>
          <w:p>
            <w:pPr>
              <w:pStyle w:val="Compact"/>
            </w:pPr>
            <w:r>
              <w:t xml:space="preserve">Introduction of Nabal and Abigail — wealthy, harsh, foolish; discerning, beautiful</w:t>
            </w:r>
          </w:p>
        </w:tc>
        <w:tc>
          <w:tcPr/>
          <w:p>
            <w:pPr>
              <w:pStyle w:val="Compact"/>
            </w:pPr>
            <w:r>
              <w:t xml:space="preserve">Character introduction is explicitly evaluative; the narrative tells you how to read them before they act</w:t>
            </w:r>
          </w:p>
        </w:tc>
      </w:tr>
      <w:tr>
        <w:tc>
          <w:tcPr/>
          <w:p>
            <w:pPr>
              <w:pStyle w:val="Compact"/>
            </w:pPr>
            <w:r>
              <w:t xml:space="preserve">4–8</w:t>
            </w:r>
          </w:p>
        </w:tc>
        <w:tc>
          <w:tcPr/>
          <w:p>
            <w:pPr>
              <w:pStyle w:val="Compact"/>
            </w:pPr>
            <w:r>
              <w:t xml:space="preserve">David hears of the shearing, sends ten messengers with a formal, respectful request, invoking the protection already rendered</w:t>
            </w:r>
          </w:p>
        </w:tc>
        <w:tc>
          <w:tcPr/>
          <w:p>
            <w:pPr>
              <w:pStyle w:val="Compact"/>
            </w:pPr>
            <w:r>
              <w:t xml:space="preserve">David’s request is legitimate and culturally appropriate; shearing was a time of obligatory generosity</w:t>
            </w:r>
          </w:p>
        </w:tc>
      </w:tr>
      <w:tr>
        <w:tc>
          <w:tcPr/>
          <w:p>
            <w:pPr>
              <w:pStyle w:val="Compact"/>
            </w:pPr>
            <w:r>
              <w:t xml:space="preserve">9–11</w:t>
            </w:r>
          </w:p>
        </w:tc>
        <w:tc>
          <w:tcPr/>
          <w:p>
            <w:pPr>
              <w:pStyle w:val="Compact"/>
            </w:pPr>
            <w:r>
              <w:t xml:space="preserve">Nabal dismisses David contemptuously —</w:t>
            </w:r>
            <w:r>
              <w:t xml:space="preserve"> </w:t>
            </w:r>
            <w:r>
              <w:t xml:space="preserve">“Who is David? Who is the son of Jesse? There are many servants today who are breaking away from their masters.”</w:t>
            </w:r>
          </w:p>
        </w:tc>
        <w:tc>
          <w:tcPr/>
          <w:p>
            <w:pPr>
              <w:pStyle w:val="Compact"/>
            </w:pPr>
            <w:r>
              <w:t xml:space="preserve">Nabal denies David’s identity and legitimacy; the insult is calculated and public</w:t>
            </w:r>
          </w:p>
        </w:tc>
      </w:tr>
      <w:tr>
        <w:tc>
          <w:tcPr/>
          <w:p>
            <w:pPr>
              <w:pStyle w:val="Compact"/>
            </w:pPr>
            <w:r>
              <w:t xml:space="preserve">12–13</w:t>
            </w:r>
          </w:p>
        </w:tc>
        <w:tc>
          <w:tcPr/>
          <w:p>
            <w:pPr>
              <w:pStyle w:val="Compact"/>
            </w:pPr>
            <w:r>
              <w:t xml:space="preserve">Messengers return; David immediately commands four hundred armed men</w:t>
            </w:r>
          </w:p>
        </w:tc>
        <w:tc>
          <w:tcPr/>
          <w:p>
            <w:pPr>
              <w:pStyle w:val="Compact"/>
            </w:pPr>
            <w:r>
              <w:t xml:space="preserve">The response is disproportionate —</w:t>
            </w:r>
            <w:r>
              <w:t xml:space="preserve"> </w:t>
            </w:r>
            <w:r>
              <w:t xml:space="preserve">“not one male”</w:t>
            </w:r>
            <w:r>
              <w:t xml:space="preserve"> </w:t>
            </w:r>
            <w:r>
              <w:t xml:space="preserve">left alive; David is about to become the aggressor</w:t>
            </w:r>
          </w:p>
        </w:tc>
      </w:tr>
      <w:tr>
        <w:tc>
          <w:tcPr/>
          <w:p>
            <w:pPr>
              <w:pStyle w:val="Compact"/>
            </w:pPr>
            <w:r>
              <w:t xml:space="preserve">14–17</w:t>
            </w:r>
          </w:p>
        </w:tc>
        <w:tc>
          <w:tcPr/>
          <w:p>
            <w:pPr>
              <w:pStyle w:val="Compact"/>
            </w:pPr>
            <w:r>
              <w:t xml:space="preserve">A young servant reports to Abigail; describes both Nabal’s wrong and David’s past protection</w:t>
            </w:r>
          </w:p>
        </w:tc>
        <w:tc>
          <w:tcPr/>
          <w:p>
            <w:pPr>
              <w:pStyle w:val="Compact"/>
            </w:pPr>
            <w:r>
              <w:t xml:space="preserve">The servant’s speech is the catalyst; note his evaluation of Nabal:</w:t>
            </w:r>
            <w:r>
              <w:t xml:space="preserve"> </w:t>
            </w:r>
            <w:r>
              <w:t xml:space="preserve">“he is such a worthless man that one cannot speak to him”</w:t>
            </w:r>
          </w:p>
        </w:tc>
      </w:tr>
      <w:tr>
        <w:tc>
          <w:tcPr/>
          <w:p>
            <w:pPr>
              <w:pStyle w:val="Compact"/>
            </w:pPr>
            <w:r>
              <w:t xml:space="preserve">18–19</w:t>
            </w:r>
          </w:p>
        </w:tc>
        <w:tc>
          <w:tcPr/>
          <w:p>
            <w:pPr>
              <w:pStyle w:val="Compact"/>
            </w:pPr>
            <w:r>
              <w:t xml:space="preserve">Abigail acts immediately — assembles provisions, sends them ahead, does not tell Nabal</w:t>
            </w:r>
          </w:p>
        </w:tc>
        <w:tc>
          <w:tcPr/>
          <w:p>
            <w:pPr>
              <w:pStyle w:val="Compact"/>
            </w:pPr>
            <w:r>
              <w:t xml:space="preserve">Wisdom as action; the concealment of Nabal is not deception but prudent crisis management</w:t>
            </w:r>
          </w:p>
        </w:tc>
      </w:tr>
      <w:tr>
        <w:tc>
          <w:tcPr/>
          <w:p>
            <w:pPr>
              <w:pStyle w:val="Compact"/>
            </w:pPr>
            <w:r>
              <w:t xml:space="preserve">20–22</w:t>
            </w:r>
          </w:p>
        </w:tc>
        <w:tc>
          <w:tcPr/>
          <w:p>
            <w:pPr>
              <w:pStyle w:val="Compact"/>
            </w:pPr>
            <w:r>
              <w:t xml:space="preserve">Abigail meets David coming down the mountain; David is mid-oath —</w:t>
            </w:r>
            <w:r>
              <w:t xml:space="preserve"> </w:t>
            </w:r>
            <w:r>
              <w:t xml:space="preserve">“God do so to David if I leave one male”</w:t>
            </w:r>
          </w:p>
        </w:tc>
        <w:tc>
          <w:tcPr/>
          <w:p>
            <w:pPr>
              <w:pStyle w:val="Compact"/>
            </w:pPr>
            <w:r>
              <w:t xml:space="preserve">The collision point of the narrative; everything turns here</w:t>
            </w:r>
          </w:p>
        </w:tc>
      </w:tr>
      <w:tr>
        <w:tc>
          <w:tcPr/>
          <w:p>
            <w:pPr>
              <w:pStyle w:val="Compact"/>
            </w:pPr>
            <w:r>
              <w:t xml:space="preserve">23–25</w:t>
            </w:r>
          </w:p>
        </w:tc>
        <w:tc>
          <w:tcPr/>
          <w:p>
            <w:pPr>
              <w:pStyle w:val="Compact"/>
            </w:pPr>
            <w:r>
              <w:t xml:space="preserve">Abigail prostrates herself, takes the blame on herself, asks David to hear her out</w:t>
            </w:r>
          </w:p>
        </w:tc>
        <w:tc>
          <w:tcPr/>
          <w:p>
            <w:pPr>
              <w:pStyle w:val="Compact"/>
            </w:pPr>
            <w:r>
              <w:t xml:space="preserve">The posture is deliberate; she does not argue — she absorbs and deflects</w:t>
            </w:r>
          </w:p>
        </w:tc>
      </w:tr>
      <w:tr>
        <w:tc>
          <w:tcPr/>
          <w:p>
            <w:pPr>
              <w:pStyle w:val="Compact"/>
            </w:pPr>
            <w:r>
              <w:t xml:space="preserve">26–27</w:t>
            </w:r>
          </w:p>
        </w:tc>
        <w:tc>
          <w:tcPr/>
          <w:p>
            <w:pPr>
              <w:pStyle w:val="Compact"/>
            </w:pPr>
            <w:r>
              <w:t xml:space="preserve">Abigail declares that the LORD has restrained David from bloodguilt; presents the provisions</w:t>
            </w:r>
          </w:p>
        </w:tc>
        <w:tc>
          <w:tcPr/>
          <w:p>
            <w:pPr>
              <w:pStyle w:val="Compact"/>
            </w:pPr>
            <w:r>
              <w:t xml:space="preserve">She frames his restraint as already accomplished by God — even before he has agreed to restrain himself</w:t>
            </w:r>
          </w:p>
        </w:tc>
      </w:tr>
      <w:tr>
        <w:tc>
          <w:tcPr/>
          <w:p>
            <w:pPr>
              <w:pStyle w:val="Compact"/>
            </w:pPr>
            <w:r>
              <w:t xml:space="preserve">28–29</w:t>
            </w:r>
          </w:p>
        </w:tc>
        <w:tc>
          <w:tcPr/>
          <w:p>
            <w:pPr>
              <w:pStyle w:val="Compact"/>
            </w:pPr>
            <w:r>
              <w:t xml:space="preserve">She appeals to David’s future kingship and the LORD’s faithfulness to establish it; declares his enemies will be</w:t>
            </w:r>
            <w:r>
              <w:t xml:space="preserve"> </w:t>
            </w:r>
            <w:r>
              <w:t xml:space="preserve">“slung out”</w:t>
            </w:r>
            <w:r>
              <w:t xml:space="preserve"> </w:t>
            </w:r>
            <w:r>
              <w:t xml:space="preserve">like a stone</w:t>
            </w:r>
          </w:p>
        </w:tc>
        <w:tc>
          <w:tcPr/>
          <w:p>
            <w:pPr>
              <w:pStyle w:val="Compact"/>
            </w:pPr>
            <w:r>
              <w:t xml:space="preserve">Theological and prophetic heart of the speech; she stakes the appeal on David’s destiny, not his pride</w:t>
            </w:r>
          </w:p>
        </w:tc>
      </w:tr>
      <w:tr>
        <w:tc>
          <w:tcPr/>
          <w:p>
            <w:pPr>
              <w:pStyle w:val="Compact"/>
            </w:pPr>
            <w:r>
              <w:t xml:space="preserve">30–31</w:t>
            </w:r>
          </w:p>
        </w:tc>
        <w:tc>
          <w:tcPr/>
          <w:p>
            <w:pPr>
              <w:pStyle w:val="Compact"/>
            </w:pPr>
            <w:r>
              <w:t xml:space="preserve">She appeals to his future conscience as king —</w:t>
            </w:r>
            <w:r>
              <w:t xml:space="preserve"> </w:t>
            </w:r>
            <w:r>
              <w:t xml:space="preserve">“this shall be no grief to you, nor offense of heart, that you shed blood without cause”</w:t>
            </w:r>
          </w:p>
        </w:tc>
        <w:tc>
          <w:tcPr/>
          <w:p>
            <w:pPr>
              <w:pStyle w:val="Compact"/>
            </w:pPr>
            <w:r>
              <w:t xml:space="preserve">The most practical argument: she is protecting him from future regret and royal disqualification</w:t>
            </w:r>
          </w:p>
        </w:tc>
      </w:tr>
      <w:tr>
        <w:tc>
          <w:tcPr/>
          <w:p>
            <w:pPr>
              <w:pStyle w:val="Compact"/>
            </w:pPr>
            <w:r>
              <w:t xml:space="preserve">32–35</w:t>
            </w:r>
          </w:p>
        </w:tc>
        <w:tc>
          <w:tcPr/>
          <w:p>
            <w:pPr>
              <w:pStyle w:val="Compact"/>
            </w:pPr>
            <w:r>
              <w:t xml:space="preserve">David blesses the LORD, blesses Abigail, accepts the provision, sends her home in peace —</w:t>
            </w:r>
            <w:r>
              <w:t xml:space="preserve"> </w:t>
            </w:r>
            <w:r>
              <w:t xml:space="preserve">“I have obeyed your voice”</w:t>
            </w:r>
          </w:p>
        </w:tc>
        <w:tc>
          <w:tcPr/>
          <w:p>
            <w:pPr>
              <w:pStyle w:val="Compact"/>
            </w:pPr>
            <w:r>
              <w:t xml:space="preserve">The turnaround is complete; David attributes her intervention to divine sending</w:t>
            </w:r>
          </w:p>
        </w:tc>
      </w:tr>
      <w:tr>
        <w:tc>
          <w:tcPr/>
          <w:p>
            <w:pPr>
              <w:pStyle w:val="Compact"/>
            </w:pPr>
            <w:r>
              <w:t xml:space="preserve">36–38</w:t>
            </w:r>
          </w:p>
        </w:tc>
        <w:tc>
          <w:tcPr/>
          <w:p>
            <w:pPr>
              <w:pStyle w:val="Compact"/>
            </w:pPr>
            <w:r>
              <w:t xml:space="preserve">Abigail returns to find Nabal feasting; waits until morning; tells him; his heart</w:t>
            </w:r>
            <w:r>
              <w:t xml:space="preserve"> </w:t>
            </w:r>
            <w:r>
              <w:t xml:space="preserve">“dies within him”</w:t>
            </w:r>
            <w:r>
              <w:t xml:space="preserve">; the LORD strikes him ten days later</w:t>
            </w:r>
          </w:p>
        </w:tc>
        <w:tc>
          <w:tcPr/>
          <w:p>
            <w:pPr>
              <w:pStyle w:val="Compact"/>
            </w:pPr>
            <w:r>
              <w:t xml:space="preserve">The structural vindication — the LORD avenges; David’s hands are clean; the narrative proves the claim</w:t>
            </w:r>
          </w:p>
        </w:tc>
      </w:tr>
      <w:tr>
        <w:tc>
          <w:tcPr/>
          <w:p>
            <w:pPr>
              <w:pStyle w:val="Compact"/>
            </w:pPr>
            <w:r>
              <w:t xml:space="preserve">39–42</w:t>
            </w:r>
          </w:p>
        </w:tc>
        <w:tc>
          <w:tcPr/>
          <w:p>
            <w:pPr>
              <w:pStyle w:val="Compact"/>
            </w:pPr>
            <w:r>
              <w:t xml:space="preserve">David, hearing of Nabal’s death, blesses the LORD for returning Nabal’s evil on his own head and keeping him from evil; sends for Abigail and she becomes his wife</w:t>
            </w:r>
          </w:p>
        </w:tc>
        <w:tc>
          <w:tcPr/>
          <w:p>
            <w:pPr>
              <w:pStyle w:val="Compact"/>
            </w:pPr>
            <w:r>
              <w:t xml:space="preserve">David’s blessing explicitly attributes the outcome to divine justice; the marriage is the narrative reward for Abigail’s wisdom</w:t>
            </w:r>
          </w:p>
        </w:tc>
      </w:tr>
      <w:tr>
        <w:tc>
          <w:tcPr/>
          <w:p>
            <w:pPr>
              <w:pStyle w:val="Compact"/>
            </w:pPr>
            <w:r>
              <w:t xml:space="preserve">43–44</w:t>
            </w:r>
          </w:p>
        </w:tc>
        <w:tc>
          <w:tcPr/>
          <w:p>
            <w:pPr>
              <w:pStyle w:val="Compact"/>
            </w:pPr>
            <w:r>
              <w:t xml:space="preserve">Brief note: David also takes Ahinoam; Michal given to another</w:t>
            </w:r>
          </w:p>
        </w:tc>
        <w:tc>
          <w:tcPr/>
          <w:p>
            <w:pPr>
              <w:pStyle w:val="Compact"/>
            </w:pPr>
            <w:r>
              <w:t xml:space="preserve">Narrative housekeeping; keeps the David-Saul tension alive; does not alter the chapter’s primary claim</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Setup: Death, Desert, and Two Portraits</w:t>
            </w:r>
          </w:p>
        </w:tc>
      </w:tr>
      <w:tr>
        <w:tc>
          <w:tcPr/>
          <w:p>
            <w:pPr>
              <w:pStyle w:val="Compact"/>
            </w:pPr>
            <w:r>
              <w:t xml:space="preserve">2</w:t>
            </w:r>
          </w:p>
        </w:tc>
        <w:tc>
          <w:tcPr/>
          <w:p>
            <w:pPr>
              <w:pStyle w:val="Compact"/>
            </w:pPr>
            <w:r>
              <w:t xml:space="preserve">4–13</w:t>
            </w:r>
          </w:p>
        </w:tc>
        <w:tc>
          <w:tcPr/>
          <w:p>
            <w:pPr>
              <w:pStyle w:val="Compact"/>
            </w:pPr>
            <w:r>
              <w:t xml:space="preserve">Request, Refusal, and Rage</w:t>
            </w:r>
          </w:p>
        </w:tc>
      </w:tr>
      <w:tr>
        <w:tc>
          <w:tcPr/>
          <w:p>
            <w:pPr>
              <w:pStyle w:val="Compact"/>
            </w:pPr>
            <w:r>
              <w:t xml:space="preserve">3</w:t>
            </w:r>
          </w:p>
        </w:tc>
        <w:tc>
          <w:tcPr/>
          <w:p>
            <w:pPr>
              <w:pStyle w:val="Compact"/>
            </w:pPr>
            <w:r>
              <w:t xml:space="preserve">14–19</w:t>
            </w:r>
          </w:p>
        </w:tc>
        <w:tc>
          <w:tcPr/>
          <w:p>
            <w:pPr>
              <w:pStyle w:val="Compact"/>
            </w:pPr>
            <w:r>
              <w:t xml:space="preserve">Wisdom Moves Before the Man Does</w:t>
            </w:r>
          </w:p>
        </w:tc>
      </w:tr>
      <w:tr>
        <w:tc>
          <w:tcPr/>
          <w:p>
            <w:pPr>
              <w:pStyle w:val="Compact"/>
            </w:pPr>
            <w:r>
              <w:t xml:space="preserve">4</w:t>
            </w:r>
          </w:p>
        </w:tc>
        <w:tc>
          <w:tcPr/>
          <w:p>
            <w:pPr>
              <w:pStyle w:val="Compact"/>
            </w:pPr>
            <w:r>
              <w:t xml:space="preserve">20–35</w:t>
            </w:r>
          </w:p>
        </w:tc>
        <w:tc>
          <w:tcPr/>
          <w:p>
            <w:pPr>
              <w:pStyle w:val="Compact"/>
            </w:pPr>
            <w:r>
              <w:t xml:space="preserve">The Collision: Speech That Saves</w:t>
            </w:r>
          </w:p>
        </w:tc>
      </w:tr>
      <w:tr>
        <w:tc>
          <w:tcPr/>
          <w:p>
            <w:pPr>
              <w:pStyle w:val="Compact"/>
            </w:pPr>
            <w:r>
              <w:t xml:space="preserve">5</w:t>
            </w:r>
          </w:p>
        </w:tc>
        <w:tc>
          <w:tcPr/>
          <w:p>
            <w:pPr>
              <w:pStyle w:val="Compact"/>
            </w:pPr>
            <w:r>
              <w:t xml:space="preserve">36–42</w:t>
            </w:r>
          </w:p>
        </w:tc>
        <w:tc>
          <w:tcPr/>
          <w:p>
            <w:pPr>
              <w:pStyle w:val="Compact"/>
            </w:pPr>
            <w:r>
              <w:t xml:space="preserve">God Avenges; David Is Vindicated</w:t>
            </w:r>
          </w:p>
        </w:tc>
      </w:tr>
      <w:tr>
        <w:tc>
          <w:tcPr/>
          <w:p>
            <w:pPr>
              <w:pStyle w:val="Compact"/>
            </w:pPr>
            <w:r>
              <w:t xml:space="preserve">6</w:t>
            </w:r>
          </w:p>
        </w:tc>
        <w:tc>
          <w:tcPr/>
          <w:p>
            <w:pPr>
              <w:pStyle w:val="Compact"/>
            </w:pPr>
            <w:r>
              <w:t xml:space="preserve">43–44</w:t>
            </w:r>
          </w:p>
        </w:tc>
        <w:tc>
          <w:tcPr/>
          <w:p>
            <w:pPr>
              <w:pStyle w:val="Compact"/>
            </w:pPr>
            <w:r>
              <w:t xml:space="preserve">Narrative Coda</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restrains David from self-destructive vengeance through Abigail’s wisdom, vindicating David Himself.</w:t>
      </w:r>
    </w:p>
    <w:p>
      <w:pPr>
        <w:pStyle w:val="BodyText"/>
      </w:pPr>
      <w:r>
        <w:rPr>
          <w:b/>
          <w:bCs/>
        </w:rPr>
        <w:t xml:space="preserve">Primary Claim:</w:t>
      </w:r>
      <w:r>
        <w:t xml:space="preserve"> </w:t>
      </w:r>
      <w:r>
        <w:t xml:space="preserve">God is calling His people to release vengeance to Him — not as passive resignation but as the active confidence of those who know their cause is already in His hands; when we seize vengeance for ourselves, we become Nabal, not David.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Reframe what</w:t>
      </w:r>
      <w:r>
        <w:rPr>
          <w:b/>
          <w:bCs/>
        </w:rPr>
        <w:t xml:space="preserve"> </w:t>
      </w:r>
      <w:r>
        <w:rPr>
          <w:b/>
          <w:bCs/>
        </w:rPr>
        <w:t xml:space="preserve">“taking vengeance”</w:t>
      </w:r>
      <w:r>
        <w:rPr>
          <w:b/>
          <w:bCs/>
        </w:rPr>
        <w:t xml:space="preserve"> </w:t>
      </w:r>
      <w:r>
        <w:rPr>
          <w:b/>
          <w:bCs/>
        </w:rPr>
        <w:t xml:space="preserve">reveals about your actual theology.</w:t>
      </w:r>
      <w:r>
        <w:t xml:space="preserve"> </w:t>
      </w:r>
      <w:r>
        <w:t xml:space="preserve">When you move to avenge yourself — whether through retaliation, calculated damage to someone’s reputation, or the slow withdrawal of grace — you are acting on the implicit belief that God is either absent or insufficient. You do not trust Him to act. David did not need Abigail’s argument about strategy; he needed her argument about God’s sovereignty:</w:t>
      </w:r>
      <w:r>
        <w:t xml:space="preserve"> </w:t>
      </w:r>
      <w:r>
        <w:t xml:space="preserve">“the LORD has restrained you… and the LORD will certainly make a sure house for my lord.”</w:t>
      </w:r>
      <w:r>
        <w:t xml:space="preserve"> </w:t>
      </w:r>
      <w:r>
        <w:t xml:space="preserve">The argument that turned David was not</w:t>
      </w:r>
      <w:r>
        <w:t xml:space="preserve"> </w:t>
      </w:r>
      <w:r>
        <w:t xml:space="preserve">“this is unwise”</w:t>
      </w:r>
      <w:r>
        <w:t xml:space="preserve"> </w:t>
      </w:r>
      <w:r>
        <w:t xml:space="preserve">but</w:t>
      </w:r>
      <w:r>
        <w:t xml:space="preserve"> </w:t>
      </w:r>
      <w:r>
        <w:t xml:space="preserve">“God is already doing this.”</w:t>
      </w:r>
      <w:r>
        <w:t xml:space="preserve"> </w:t>
      </w:r>
      <w:r>
        <w:t xml:space="preserve">The question when you are moving toward vengeance is not</w:t>
      </w:r>
      <w:r>
        <w:t xml:space="preserve"> </w:t>
      </w:r>
      <w:r>
        <w:t xml:space="preserve">“will I get away with it?”</w:t>
      </w:r>
      <w:r>
        <w:t xml:space="preserve"> </w:t>
      </w:r>
      <w:r>
        <w:t xml:space="preserve">but</w:t>
      </w:r>
      <w:r>
        <w:t xml:space="preserve"> </w:t>
      </w:r>
      <w:r>
        <w:t xml:space="preserve">“do I actually believe the LORD is at work in this situation, or am I functioning as a practical atheist right now?”</w:t>
      </w:r>
    </w:p>
    <w:p>
      <w:pPr>
        <w:pStyle w:val="BodyText"/>
      </w:pPr>
      <w:r>
        <w:rPr>
          <w:b/>
          <w:bCs/>
        </w:rPr>
        <w:t xml:space="preserve">2. [Will/Behavior] — Identify the specific place where you are currently arming four hundred men.</w:t>
      </w:r>
      <w:r>
        <w:t xml:space="preserve"> </w:t>
      </w:r>
      <w:r>
        <w:t xml:space="preserve">David’s decision was not a vague posture — it was four hundred men, drawn swords, riding down a mountain, with a specific target. Your vengeance is equally specific. Name it: the conversation you are rehearsing to destroy someone’s credibility; the legal maneuver you are planning not to seek justice but to inflict maximum damage; the cold silence designed to punish. The chapter does not call for generic</w:t>
      </w:r>
      <w:r>
        <w:t xml:space="preserve"> </w:t>
      </w:r>
      <w:r>
        <w:t xml:space="preserve">“less anger”</w:t>
      </w:r>
      <w:r>
        <w:t xml:space="preserve"> </w:t>
      </w:r>
      <w:r>
        <w:t xml:space="preserve">— it calls for the specific act of turning four hundred men around. Where, specifically, are your men pointed right now? That is the question to sit with, and then to bring before the God who says</w:t>
      </w:r>
      <w:r>
        <w:t xml:space="preserve"> </w:t>
      </w:r>
      <w:r>
        <w:t xml:space="preserve">“vengeance is mine.”</w:t>
      </w:r>
    </w:p>
    <w:p>
      <w:pPr>
        <w:pStyle w:val="BodyText"/>
      </w:pPr>
      <w:r>
        <w:rPr>
          <w:b/>
          <w:bCs/>
        </w:rPr>
        <w:t xml:space="preserve">3. [Affections/Worship] — Receive the news of God’s vindication with the worship David showed, not with the satisfaction of watching your enemy fall.</w:t>
      </w:r>
      <w:r>
        <w:t xml:space="preserve"> </w:t>
      </w:r>
      <w:r>
        <w:t xml:space="preserve">When Nabal dies, David does not celebrate — he blesses the LORD for keeping him from evil (v. 39). The emotional content of his response is</w:t>
      </w:r>
      <w:r>
        <w:t xml:space="preserve"> </w:t>
      </w:r>
      <w:r>
        <w:rPr>
          <w:i/>
          <w:iCs/>
        </w:rPr>
        <w:t xml:space="preserve">relief and worship</w:t>
      </w:r>
      <w:r>
        <w:t xml:space="preserve">, not vindication-satisfaction. One of the subtler corruptions of the desire for justice is that we actually want to be there when our enemy falls — we want to see it, taste it. But David’s response models something harder and holier: gratitude that God kept him clean, not pleasure in watching the outcome. If God vindicates you in some relationship or conflict, the right response is to worship the one who kept your hands clean, not to savor the fall of the one who wronged you.</w:t>
      </w:r>
    </w:p>
    <w:p>
      <w:pPr>
        <w:pStyle w:val="BodyText"/>
      </w:pPr>
      <w:r>
        <w:rPr>
          <w:b/>
          <w:bCs/>
        </w:rPr>
        <w:t xml:space="preserve">4. [Mind/Belief] — Learn to read Abigail’s intervention — and the intervention of anyone who slows your anger — as sent by God.</w:t>
      </w:r>
      <w:r>
        <w:t xml:space="preserve"> </w:t>
      </w:r>
      <w:r>
        <w:t xml:space="preserve">David explicitly says to Abigail:</w:t>
      </w:r>
      <w:r>
        <w:t xml:space="preserve"> </w:t>
      </w:r>
      <w:r>
        <w:t xml:space="preserve">“Blessed be the LORD, the God of Israel, who sent you this day to meet me”</w:t>
      </w:r>
      <w:r>
        <w:t xml:space="preserve"> </w:t>
      </w:r>
      <w:r>
        <w:t xml:space="preserve">(v. 32). He did not interpret her appearance as coincidence, as interference, or as weakness on his part for listening to her. He read it as divine providence. Most of us, when someone slows our anger — a friend’s phone call, a spouse’s quiet word, a passage of Scripture that surfaces at the wrong moment — experience it as frustration, not as the mercy of God. The chapter teaches us to re-read those interruptions. They are not obstacles to our justified response. They are Abigail riding down the mountain.</w:t>
      </w:r>
    </w:p>
    <w:p>
      <w:pPr>
        <w:pStyle w:val="BodyText"/>
      </w:pPr>
      <w:r>
        <w:rPr>
          <w:b/>
          <w:bCs/>
        </w:rPr>
        <w:t xml:space="preserve">5. [Affections/Worship] — Let the fool’s end produce in you not contempt but the fear of the LORD.</w:t>
      </w:r>
      <w:r>
        <w:t xml:space="preserve"> </w:t>
      </w:r>
      <w:r>
        <w:t xml:space="preserve">Nabal’s name means</w:t>
      </w:r>
      <w:r>
        <w:t xml:space="preserve"> </w:t>
      </w:r>
      <w:r>
        <w:t xml:space="preserve">“fool,”</w:t>
      </w:r>
      <w:r>
        <w:t xml:space="preserve"> </w:t>
      </w:r>
      <w:r>
        <w:t xml:space="preserve">and the text is not subtle about this. He is held up as a negative exemplar. But the right response to Nabal is not contempt — it is sobriety and fear. The chapter is not designed to make you feel superior to the foolish. It is designed to make you ask:</w:t>
      </w:r>
      <w:r>
        <w:t xml:space="preserve"> </w:t>
      </w:r>
      <w:r>
        <w:t xml:space="preserve">“Where in my life am I refusing grace? Where am I dismissing the anointed one? Where am I feasting while judgment gathers around me?”</w:t>
      </w:r>
      <w:r>
        <w:t xml:space="preserve"> </w:t>
      </w:r>
      <w:r>
        <w:t xml:space="preserve">The fear of the LORD is the beginning of wisdom (Proverbs 9:10), and Nabal is what a man looks like who has completely abandoned it. Let his end produce worship in you, not satisfaction.</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First Samuel 25 is a precise, narratively embedded demonstration of the doctrine of divine providence in the arena of justice. The LORD is not a passive backstop for human decisions — He is actively restraining, redirecting, and vindicating throughout this chapter. He sends Abigail (in David’s own reading), He kills Nabal, and He preserves David’s integrity for the kingship. The text also teaches that wisdom — represented by Abigail — is a form of divine instrument: the</w:t>
      </w:r>
      <w:r>
        <w:t xml:space="preserve"> </w:t>
      </w:r>
      <w:r>
        <w:rPr>
          <w:i/>
          <w:iCs/>
        </w:rPr>
        <w:t xml:space="preserve">tov sekel</w:t>
      </w:r>
      <w:r>
        <w:t xml:space="preserve"> </w:t>
      </w:r>
      <w:r>
        <w:t xml:space="preserve">woman who acts decisively is the means through which God accomplishes His providential purpose. God does not merely work despite or around human wisdom; He works through it. Additionally, the chapter establishes what will become a permanent Davidic — and ultimately messianic — pattern: the true king does not execute private vengeance; he entrusts himself to the God who judges justly, and the kingdom he inherits is clean.</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Within Reformed theology, 1 Samuel 25 functions as a narrative demonstration of several interlocking convictions. First, it displays the sovereignty of God over human events not as a background assumption but as the operative power driving the plot — God sends, God restrains, God strikes; human beings act within a drama whose outcome is in His hands. Second, the chapter embodies the Reformed conviction that sanctification is not the elimination of passion but the governance of passion by faith — David is not made into a phlegmatic, passionless man; his anger is real and his sense of justice is real, but wisdom and the Word (in Abigail’s speech) govern his response. Third, the entire episode displays the gospel pattern that will culminate in Christ: the truly anointed one does not avenge Himself but commits His cause to God, who vindicates in His own time and by His own means. This is precisely what Peter draws on in 1 Peter 2:23 —</w:t>
      </w:r>
      <w:r>
        <w:t xml:space="preserve"> </w:t>
      </w:r>
      <w:r>
        <w:t xml:space="preserve">“he continued entrusting himself to him who judges justly”</w:t>
      </w:r>
      <w:r>
        <w:t xml:space="preserve"> </w:t>
      </w:r>
      <w:r>
        <w:t xml:space="preserve">— making explicit the Christ-ward trajectory of the Davidic pattern 1 Samuel 25 establishes.</w:t>
      </w:r>
    </w:p>
    <w:p>
      <w:r>
        <w:pict>
          <v:rect style="width:0;height:1.5pt" o:hralign="center" o:hrstd="t" o:hr="t"/>
        </w:pict>
      </w:r>
    </w:p>
    <w:bookmarkEnd w:id="17"/>
    <w:bookmarkStart w:id="18" w:name="main-takeaway"/>
    <w:p>
      <w:pPr>
        <w:pStyle w:val="Heading2"/>
      </w:pPr>
      <w:r>
        <w:t xml:space="preserve">Main Takeaway</w:t>
      </w:r>
    </w:p>
    <w:p>
      <w:pPr>
        <w:pStyle w:val="FirstParagraph"/>
      </w:pPr>
      <w:r>
        <w:rPr>
          <w:b/>
          <w:bCs/>
        </w:rPr>
        <w:t xml:space="preserve">Main Takeaway:</w:t>
      </w:r>
      <w:r>
        <w:t xml:space="preserve"> </w:t>
      </w:r>
      <w:r>
        <w:t xml:space="preserve">You do not need to avenge yourself — not because the wrong done to you doesn’t matter, but because God has already taken up your case and He will not drop it. The moment you pick up the sword, you step out of the story God is writing for you and into the role of Nabal — the fool who takes what belongs to God. Release it. Let Abigail turn you around. Your hands need to be clean for what God is building.</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Reducing the chapter to a marriage narrative.</w:t>
      </w:r>
      <w:r>
        <w:t xml:space="preserve"> </w:t>
      </w:r>
      <w:r>
        <w:t xml:space="preserve">The chapter ends with David marrying Abigail, which makes it tempting to preach it as a story about finding a wise spouse or about godly femininity. These themes are present but they are not the Primary Claim. The narrative engine is the vengeance question and the divine vindication. A sermon that lands primarily on</w:t>
      </w:r>
      <w:r>
        <w:t xml:space="preserve"> </w:t>
      </w:r>
      <w:r>
        <w:t xml:space="preserve">“find an Abigail”</w:t>
      </w:r>
      <w:r>
        <w:t xml:space="preserve"> </w:t>
      </w:r>
      <w:r>
        <w:t xml:space="preserve">has missed the load-bearing structure of the text and will produce applications David himself would not recognize.</w:t>
      </w:r>
    </w:p>
    <w:p>
      <w:pPr>
        <w:numPr>
          <w:ilvl w:val="0"/>
          <w:numId w:val="1002"/>
        </w:numPr>
      </w:pPr>
      <w:r>
        <w:rPr>
          <w:b/>
          <w:bCs/>
        </w:rPr>
        <w:t xml:space="preserve">Preaching Abigail as the hero in isolation from David as the one who must choose.</w:t>
      </w:r>
      <w:r>
        <w:t xml:space="preserve"> </w:t>
      </w:r>
      <w:r>
        <w:t xml:space="preserve">Abigail’s wisdom is genuine and worth noting in full, but the chapter’s primary focus is David’s decision point. Abigail is the instrument; the question the text is asking of David — and of the reader — is</w:t>
      </w:r>
      <w:r>
        <w:t xml:space="preserve"> </w:t>
      </w:r>
      <w:r>
        <w:t xml:space="preserve">“will you receive the intervention and release the vengeance, or will you ride through it?”</w:t>
      </w:r>
      <w:r>
        <w:t xml:space="preserve"> </w:t>
      </w:r>
      <w:r>
        <w:t xml:space="preserve">Sermons that lionize Abigail without pressing the reader into David’s shoes have failed to land the application in the right place.</w:t>
      </w:r>
    </w:p>
    <w:p>
      <w:pPr>
        <w:numPr>
          <w:ilvl w:val="0"/>
          <w:numId w:val="1002"/>
        </w:numPr>
      </w:pPr>
      <w:r>
        <w:rPr>
          <w:b/>
          <w:bCs/>
        </w:rPr>
        <w:t xml:space="preserve">Moralizing Nabal into a cartoon villain.</w:t>
      </w:r>
      <w:r>
        <w:t xml:space="preserve"> </w:t>
      </w:r>
      <w:r>
        <w:t xml:space="preserve">It is easy to preach Nabal as a convenient negative exemplar and move on. The more dangerous — and more accurate — move is to let the congregation sit with the question of where they are Nabal: refusing the claims of God’s anointed, enjoying their wealth while contemptuous of grace, feasting while judgment approaches. The chapter intends Nabal to function diagnostically for the reader, not merely as a cautionary tale about other people.</w:t>
      </w:r>
    </w:p>
    <w:p>
      <w:pPr>
        <w:numPr>
          <w:ilvl w:val="0"/>
          <w:numId w:val="1002"/>
        </w:numPr>
      </w:pPr>
      <w:r>
        <w:rPr>
          <w:b/>
          <w:bCs/>
        </w:rPr>
        <w:t xml:space="preserve">Softening the divine agency in Nabal’s death.</w:t>
      </w:r>
      <w:r>
        <w:t xml:space="preserve"> </w:t>
      </w:r>
      <w:r>
        <w:t xml:space="preserve">Some preachers are uncomfortable with the statement that</w:t>
      </w:r>
      <w:r>
        <w:t xml:space="preserve"> </w:t>
      </w:r>
      <w:r>
        <w:t xml:space="preserve">“the LORD struck Nabal and he died”</w:t>
      </w:r>
      <w:r>
        <w:t xml:space="preserve"> </w:t>
      </w:r>
      <w:r>
        <w:t xml:space="preserve">(v. 38) and will soften it into natural causes or psychosomatic shock. The text does not permit this softening, and more importantly, removing the divine agency removes the entire theological point: the Primary Claim — that God will take vengeance so David doesn’t have to — is proved by the outcome. If the death is merely natural, the proof evaporates. Preach it as the text presents it.</w:t>
      </w:r>
    </w:p>
    <w:p>
      <w:pPr>
        <w:numPr>
          <w:ilvl w:val="0"/>
          <w:numId w:val="1002"/>
        </w:numPr>
      </w:pPr>
      <w:r>
        <w:rPr>
          <w:b/>
          <w:bCs/>
        </w:rPr>
        <w:t xml:space="preserve">Treating Abigail’s speech as interpersonal conflict-resolution technique.</w:t>
      </w:r>
      <w:r>
        <w:t xml:space="preserve"> </w:t>
      </w:r>
      <w:r>
        <w:t xml:space="preserve">The speech is one of the great pieces of practical wisdom in the Old Testament, and it is tempting to preach it as</w:t>
      </w:r>
      <w:r>
        <w:t xml:space="preserve"> </w:t>
      </w:r>
      <w:r>
        <w:t xml:space="preserve">“how to de-escalate an angry person.”</w:t>
      </w:r>
      <w:r>
        <w:t xml:space="preserve"> </w:t>
      </w:r>
      <w:r>
        <w:t xml:space="preserve">While the communication dynamics are genuinely instructive, the speech works because of its theological content — Abigail is not simply soothing David’s anger; she is making a sustained, specific argument about God’s sovereignty, David’s calling, and the moral stakes of the decision. Reduce the speech to technique and you lose the argument that actually turned him.</w:t>
      </w:r>
    </w:p>
    <w:p>
      <w:pPr>
        <w:numPr>
          <w:ilvl w:val="0"/>
          <w:numId w:val="1002"/>
        </w:numPr>
      </w:pPr>
      <w:r>
        <w:rPr>
          <w:b/>
          <w:bCs/>
        </w:rPr>
        <w:t xml:space="preserve">Failing to connect the chapter to the New Testament trajectory of non-retaliation.</w:t>
      </w:r>
      <w:r>
        <w:t xml:space="preserve"> </w:t>
      </w:r>
      <w:r>
        <w:t xml:space="preserve">First Samuel 25 is not an isolated wisdom narrative — it is part of the canonical pattern running from Genesis 50 through the Psalms into Romans 12 and 1 Peter 2. A congregation that leaves only with</w:t>
      </w:r>
      <w:r>
        <w:t xml:space="preserve"> </w:t>
      </w:r>
      <w:r>
        <w:t xml:space="preserve">“David showed restraint”</w:t>
      </w:r>
      <w:r>
        <w:t xml:space="preserve"> </w:t>
      </w:r>
      <w:r>
        <w:t xml:space="preserve">has received an under-gospeled sermon. The connection to</w:t>
      </w:r>
      <w:r>
        <w:t xml:space="preserve"> </w:t>
      </w:r>
      <w:r>
        <w:t xml:space="preserve">“he continued entrusting himself to him who judges justly”</w:t>
      </w:r>
      <w:r>
        <w:t xml:space="preserve"> </w:t>
      </w:r>
      <w:r>
        <w:t xml:space="preserve">(1 Peter 2:23) and</w:t>
      </w:r>
      <w:r>
        <w:t xml:space="preserve"> </w:t>
      </w:r>
      <w:r>
        <w:t xml:space="preserve">“vengeance is mine, says the Lord”</w:t>
      </w:r>
      <w:r>
        <w:t xml:space="preserve"> </w:t>
      </w:r>
      <w:r>
        <w:t xml:space="preserve">(Romans 12:19) must be made explicit — this is not a David story only; it is a story about the shape of life under God’s sovereign justice, and it belongs to every person who has ever wanted to arm four hundred men.</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2026-07-14T21:02:41Z</dcterms:created>
  <dcterms:modified xsi:type="dcterms:W3CDTF">2026-07-14T21:02:41Z</dcterms:modified>
</cp:coreProperties>
</file>

<file path=docProps/custom.xml><?xml version="1.0" encoding="utf-8"?>
<Properties xmlns="http://schemas.openxmlformats.org/officeDocument/2006/custom-properties" xmlns:vt="http://schemas.openxmlformats.org/officeDocument/2006/docPropsVTypes"/>
</file>